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19A77">
      <w:pPr>
        <w:snapToGrid w:val="0"/>
        <w:spacing w:line="632" w:lineRule="exact"/>
        <w:ind w:right="800"/>
        <w:rPr>
          <w:rFonts w:hint="eastAsia" w:ascii="黑体" w:hAnsi="黑体" w:eastAsia="黑体" w:cs="黑体"/>
          <w:szCs w:val="32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附件2</w:t>
      </w:r>
    </w:p>
    <w:bookmarkEnd w:id="0"/>
    <w:p w14:paraId="4ABDF5B8">
      <w:pPr>
        <w:spacing w:line="632" w:lineRule="exact"/>
        <w:jc w:val="left"/>
        <w:rPr>
          <w:rFonts w:hint="eastAsia" w:ascii="仿宋_GB2312" w:hAnsi="仿宋_GB2312" w:cs="仿宋_GB2312"/>
          <w:color w:val="000000"/>
          <w:szCs w:val="32"/>
        </w:rPr>
      </w:pPr>
    </w:p>
    <w:p w14:paraId="0A141804">
      <w:pPr>
        <w:spacing w:line="632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《中外知识产权评论》收录论文的格式规范</w:t>
      </w:r>
    </w:p>
    <w:p w14:paraId="3F46FF88">
      <w:pPr>
        <w:spacing w:line="632" w:lineRule="exact"/>
        <w:jc w:val="center"/>
        <w:rPr>
          <w:rFonts w:hint="eastAsia"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（作为征文格式规范中未尽事宜之参考）</w:t>
      </w:r>
    </w:p>
    <w:p w14:paraId="3FCB7F3A">
      <w:pPr>
        <w:spacing w:line="632" w:lineRule="exact"/>
        <w:rPr>
          <w:rFonts w:hint="eastAsia" w:ascii="仿宋_GB2312" w:hAnsi="仿宋_GB2312" w:cs="仿宋_GB2312"/>
          <w:szCs w:val="32"/>
        </w:rPr>
      </w:pPr>
    </w:p>
    <w:p w14:paraId="5C752000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一、作者投寄本社的书稿，应做到齐(正文、注释、目录、图片等均完整无缺)、清(文字、格式、标注清楚)、定(系作者最后定稿)。所有引文，务请逐条认真核对。</w:t>
      </w:r>
    </w:p>
    <w:p w14:paraId="568949E8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二、除特殊需要外，一律使用国家语言文字工作委员会1986年10月10日重新公布的简化汉字，不得使用繁体字、异体字或已废止的简体字。</w:t>
      </w:r>
    </w:p>
    <w:p w14:paraId="266BEA3B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三、文中分层或大小目的数字顺序应统一。建议采用以下顺序：</w:t>
      </w:r>
    </w:p>
    <w:p w14:paraId="576FD9DC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1.第一级用汉字数字，不加括号，加顿号，只作为标题用，后不得跟正文。如：</w:t>
      </w:r>
    </w:p>
    <w:p w14:paraId="5DF18556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一、□□□□</w:t>
      </w:r>
    </w:p>
    <w:p w14:paraId="1B90FB30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二、□□□□</w:t>
      </w:r>
    </w:p>
    <w:p w14:paraId="7AF7B76A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第二级用汉字数字，加括号，只作为标题用，后不得跟正文。如：</w:t>
      </w:r>
    </w:p>
    <w:p w14:paraId="2ABA7E44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(一)□□□□</w:t>
      </w:r>
    </w:p>
    <w:p w14:paraId="702CBF27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(二)□□□□</w:t>
      </w:r>
    </w:p>
    <w:p w14:paraId="1CD24926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第三级用阿拉伯数字，加下圆点，不加括号，如：</w:t>
      </w:r>
    </w:p>
    <w:p w14:paraId="2383F108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1.□□□□</w:t>
      </w:r>
    </w:p>
    <w:p w14:paraId="1180F70B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2.□□□□</w:t>
      </w:r>
    </w:p>
    <w:p w14:paraId="7621C3B2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第四级用阿拉伯数字，加括号，如：</w:t>
      </w:r>
    </w:p>
    <w:p w14:paraId="4D516A8C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(1)□□□□</w:t>
      </w:r>
    </w:p>
    <w:p w14:paraId="53157850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(2)□□□□</w:t>
      </w:r>
    </w:p>
    <w:p w14:paraId="015283E7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前三级可作为标题(即大小目)，单独成行。第四级是否作为标题，全书应尽量统一。</w:t>
      </w:r>
    </w:p>
    <w:p w14:paraId="2A609F69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2.正文中的一个自然段中，如有分项，只能用“（1）、（2）……”作为分项序号，直接引文列入。</w:t>
      </w:r>
    </w:p>
    <w:p w14:paraId="1886D061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3.如用汉字表述分层时，有下列几种：“首先，其次，再次，复次，最后”，“第一，第二，第三……”，“其一，其二，其三……”，“一是，二是，三是……”</w:t>
      </w:r>
    </w:p>
    <w:p w14:paraId="114D6702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四、标点符号用法，一律采用2011年12月30日发布的国家标准《标点符号用法》（GB/T 15834-2011）。尤应注意以下几点：</w:t>
      </w:r>
    </w:p>
    <w:p w14:paraId="27275A50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1.连接号、间隔号占一个字位置。破折号、省略号占两个字的位置。</w:t>
      </w:r>
    </w:p>
    <w:p w14:paraId="434CD65B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2.引号、括号、书名号的前一半不出现在行末，后一半不出现在行首。</w:t>
      </w:r>
    </w:p>
    <w:p w14:paraId="26A83AAC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3.表示数值的范围，使用波浪式连接号“～”。如：150～200千米，2000～3000克，7个月～9个月。</w:t>
      </w:r>
    </w:p>
    <w:p w14:paraId="15111FB7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4.引号与句号配合使用时，凡是独立引用他人的话，句号应放在引号之内。凡是把引用的话作为作者自己的话的一部分，句号则放在引号之外。如：</w:t>
      </w:r>
    </w:p>
    <w:p w14:paraId="0C9E02CB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爱因斯坦说：“想象力比知识更重要，因为知识是有限的，而想象力概括着世界上的一切，推动着进步，并且是知识进化的源泉。”</w:t>
      </w:r>
    </w:p>
    <w:p w14:paraId="0C5CD214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现代画家徐悲鸿笔下的马，正如有的评论家所说的那样，“形神兼备，充满生机”。</w:t>
      </w:r>
    </w:p>
    <w:p w14:paraId="2B306074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五、数字的用法，一律采用国家技术监督局2011年公布的《出版物上数字用法》，尤应注意以下几点：</w:t>
      </w:r>
    </w:p>
    <w:p w14:paraId="37A7497E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1.公历世纪、年代、年、月、日，一律使用阿拉伯数字。如：公元440年10月18日。</w:t>
      </w:r>
    </w:p>
    <w:p w14:paraId="3093752A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2.年份不得简略。如：1996年不得写为96年。1990年至1995年，不得写为1990年到95年。</w:t>
      </w:r>
    </w:p>
    <w:p w14:paraId="020895DF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3.中国干支纪年和夏历月日使用汉字数字。如：丙寅年十月十五日腊月二十五日。表示起讫时间用连接号。如：1978—1980年，1980年7月—9月，不用波浪号连接。</w:t>
      </w:r>
    </w:p>
    <w:p w14:paraId="74496CB5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4.中国清代和清代以前的历史纪年用汉字，并用阿拉伯数字括注公历。民国纪年用阿拉伯数字，并括注公历。括注也可省略“公元”“年”等字，但要全书统一。如：</w:t>
      </w:r>
    </w:p>
    <w:p w14:paraId="10D4A49D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清咸丰十年九月二十日（公元1860年11月2日）</w:t>
      </w:r>
    </w:p>
    <w:p w14:paraId="4C8BB026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清咸丰十年（1860）</w:t>
      </w:r>
    </w:p>
    <w:p w14:paraId="66531392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民国二十五年（公元1936年）</w:t>
      </w:r>
    </w:p>
    <w:p w14:paraId="01FBA16F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5.引用文献资料，加引号的，数字用法仍旧，不加引号的，则改用阿拉伯数字。如：</w:t>
      </w:r>
    </w:p>
    <w:p w14:paraId="33642500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隋大业八年（公元612年）征辽，“天下集兵凡一百一十三万三千八百人”。</w:t>
      </w:r>
    </w:p>
    <w:p w14:paraId="3B0DE3E4">
      <w:pPr>
        <w:spacing w:line="632" w:lineRule="exact"/>
        <w:ind w:firstLine="612" w:firstLineChars="200"/>
        <w:rPr>
          <w:rFonts w:hint="eastAsia" w:ascii="仿宋_GB2312" w:hAnsi="仿宋_GB2312" w:cs="仿宋_GB2312"/>
          <w:spacing w:val="-17"/>
          <w:szCs w:val="32"/>
        </w:rPr>
      </w:pPr>
      <w:r>
        <w:rPr>
          <w:rFonts w:hint="eastAsia" w:ascii="仿宋_GB2312" w:hAnsi="仿宋_GB2312" w:cs="仿宋_GB2312"/>
          <w:spacing w:val="-17"/>
          <w:szCs w:val="32"/>
        </w:rPr>
        <w:t>隋大业八年（公元612年）征辽，“天下集兵”凡1133800人。</w:t>
      </w:r>
    </w:p>
    <w:p w14:paraId="57CA1C38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用“多”“余”“左右”“上下”“约”等表示的约数一般用汉字。如果文中出现一组具有统计和比较意义的数字，其中既有精确数字，又有用“多”“余”等表示的约数时，为保持局部体例上的一致，其约数也可以使用阿拉伯数字。如：</w:t>
      </w:r>
    </w:p>
    <w:p w14:paraId="77F34EF3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该省从机动财力中拿出1900万元，调拨钢材3000多吨、水泥2万多吨、柴油1400吨，用于农田水利建设。   </w:t>
      </w:r>
    </w:p>
    <w:p w14:paraId="2F078107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六、量和单位的规范。经济类书稿应采用法定计量单位与单位符号。历史类书稿可采用法定计量单位，也可使用当时的计量单位。</w:t>
      </w:r>
    </w:p>
    <w:p w14:paraId="57EF4DEC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七、注释规范</w:t>
      </w:r>
    </w:p>
    <w:p w14:paraId="27F20EFF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1.一般采用页下注，或节后注。全书要求统一。</w:t>
      </w:r>
    </w:p>
    <w:p w14:paraId="73468C45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2.注释号与其他标点符号配合使用时，注释号的位置应统一。注释号视具体情况，置于标点符号前后。如：</w:t>
      </w:r>
    </w:p>
    <w:p w14:paraId="7F73D525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隋大业八年(公元612年)征辽，“天下集兵凡一百一十三万三千八百人”</w:t>
      </w:r>
      <w:r>
        <w:rPr>
          <w:rFonts w:hint="eastAsia" w:ascii="仿宋_GB2312" w:hAnsi="仿宋_GB2312" w:cs="仿宋_GB2312"/>
          <w:szCs w:val="32"/>
          <w:vertAlign w:val="superscript"/>
        </w:rPr>
        <w:t>①</w:t>
      </w:r>
      <w:r>
        <w:rPr>
          <w:rFonts w:hint="eastAsia" w:ascii="仿宋_GB2312" w:hAnsi="仿宋_GB2312" w:cs="仿宋_GB2312"/>
          <w:szCs w:val="32"/>
        </w:rPr>
        <w:t>。</w:t>
      </w:r>
    </w:p>
    <w:p w14:paraId="2525D659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马克思、恩格斯没有说过“凡是”，列宁、斯大林没有说过“凡是”，毛泽东同志自己也没有说过“凡是”。</w:t>
      </w:r>
      <w:r>
        <w:rPr>
          <w:rFonts w:hint="eastAsia" w:ascii="仿宋_GB2312" w:hAnsi="仿宋_GB2312" w:cs="仿宋_GB2312"/>
          <w:szCs w:val="32"/>
          <w:vertAlign w:val="superscript"/>
        </w:rPr>
        <w:t>①</w:t>
      </w:r>
    </w:p>
    <w:p w14:paraId="0D885BB9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3.引用古籍应依次标明作者书名、卷别、篇名。古籍卷本用汉字数字。常见书可略作者。如：</w:t>
      </w:r>
    </w:p>
    <w:p w14:paraId="56DB6A41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①［唐］欧阳询《艺文类聚》卷四一《乐部一·论乐》。</w:t>
      </w:r>
    </w:p>
    <w:p w14:paraId="50E47498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②《隋书》卷二四《食货志》。</w:t>
      </w:r>
    </w:p>
    <w:p w14:paraId="48A25189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③《全唐诗》卷五四○，李商隐《洞庭鱼》。</w:t>
      </w:r>
    </w:p>
    <w:p w14:paraId="6AB3F783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4.除先秦古籍外，引用古籍，一般不采用书名加间隔号加篇名形式(如《宋史·食货志》)。正文中为行文方便，可采用书名加间隔号加篇名形式，但在注释中仍应加注卷别。</w:t>
      </w:r>
    </w:p>
    <w:p w14:paraId="0DB79331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5.引用近人著作应依次标明作者、书名、出版社、出版年月、页码。如：</w:t>
      </w:r>
    </w:p>
    <w:p w14:paraId="33422CD2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唐长孺：《魏晋南北朝史论丛》，三联书店1955年版，第158～161页。</w:t>
      </w:r>
    </w:p>
    <w:p w14:paraId="4C2F50D9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6.引用近人论文，应依次标明作者、论文题目、报刊名称、刊期(或日期)。如：</w:t>
      </w:r>
    </w:p>
    <w:p w14:paraId="73AC5A8D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①周一良：《关于崔浩国史之狱》，《中华文史论丛》1980年第4辑，第98页。</w:t>
      </w:r>
    </w:p>
    <w:p w14:paraId="762BB995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②谢重光：《略论唐代寺院、僧尼免赋特权的逐步丧失》，载何兹全主编：《五十年来汉唐佛教寺院经济研究》，北京师范大学出版社1986年版，第107页。</w:t>
      </w:r>
    </w:p>
    <w:p w14:paraId="39D8CADA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7.转引他人著作的注释方式，如：</w:t>
      </w:r>
    </w:p>
    <w:p w14:paraId="7408BE84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Bemhard Fischer,</w:t>
      </w:r>
      <w:r>
        <w:rPr>
          <w:rFonts w:hint="eastAsia" w:ascii="仿宋_GB2312" w:hAnsi="仿宋_GB2312" w:cs="仿宋_GB2312"/>
          <w:i/>
          <w:szCs w:val="32"/>
        </w:rPr>
        <w:t>Ｓtock Ｍarket in Ｄeveloping Ｃountries</w:t>
      </w:r>
      <w:r>
        <w:rPr>
          <w:rFonts w:hint="eastAsia" w:ascii="仿宋_GB2312" w:hAnsi="仿宋_GB2312" w:cs="仿宋_GB2312"/>
          <w:szCs w:val="32"/>
        </w:rPr>
        <w:t>, 转引自张军：《中国过渡经济导论》，中国立信出版社1996年版，第36页。</w:t>
      </w:r>
    </w:p>
    <w:p w14:paraId="4357253E">
      <w:pPr>
        <w:spacing w:line="632" w:lineRule="exact"/>
        <w:ind w:firstLine="675" w:firstLineChars="199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8.引用报纸的文章，应依次表明作者、文章标题、报纸名称、出版时间等。 </w:t>
      </w:r>
    </w:p>
    <w:p w14:paraId="088F7829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特别注意加上版次。如：</w:t>
      </w:r>
    </w:p>
    <w:p w14:paraId="35A7AF7B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贺林平：《赔钱就可“减刑”？》，载《人民法院报》2007年2月6日第10版。</w:t>
      </w:r>
    </w:p>
    <w:p w14:paraId="747D2CF0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9.引用译作，应依次标明原作者（附外文）、译者、著作名称、出版社、出版年月、页码。如：</w:t>
      </w:r>
    </w:p>
    <w:p w14:paraId="3756833B">
      <w:pPr>
        <w:spacing w:line="632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［日］加藤繁：《中国经济史考证》第一卷，吴杰译，商务印书馆1959年版，第278～304页。</w:t>
      </w:r>
    </w:p>
    <w:p w14:paraId="3E0398BD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10.引用经典著作应注明著作名称（全称）、出版社、出版年月、页码。如：</w:t>
      </w:r>
    </w:p>
    <w:p w14:paraId="73E377E4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《马克思恩格斯选集》第四卷，人民出版社1972年版，第103页。</w:t>
      </w:r>
    </w:p>
    <w:p w14:paraId="674843FB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11.引用外文著作的，参考格式同中文著作，只需将杂志名、书名改为斜体。如：</w:t>
      </w:r>
    </w:p>
    <w:p w14:paraId="4B702C4F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Stevenson J. R. , Oxman B. H., The preparations for the Law of the Sea Conference, </w:t>
      </w:r>
      <w:r>
        <w:rPr>
          <w:rFonts w:hint="eastAsia" w:ascii="仿宋_GB2312" w:hAnsi="仿宋_GB2312" w:cs="仿宋_GB2312"/>
          <w:i/>
          <w:szCs w:val="32"/>
        </w:rPr>
        <w:t>American Journal of International Law</w:t>
      </w:r>
      <w:r>
        <w:rPr>
          <w:rFonts w:hint="eastAsia" w:ascii="仿宋_GB2312" w:hAnsi="仿宋_GB2312" w:cs="仿宋_GB2312"/>
          <w:szCs w:val="32"/>
        </w:rPr>
        <w:t>, 1974, Vol.68, No.6, p.1.</w:t>
      </w:r>
    </w:p>
    <w:p w14:paraId="6A2E451C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Carleton C. M., Shipman S., The Practical Realization of the Continental Shelf Limit, Continental Shelf Limits:</w:t>
      </w:r>
      <w:r>
        <w:rPr>
          <w:rFonts w:hint="eastAsia" w:ascii="仿宋_GB2312" w:hAnsi="仿宋_GB2312" w:cs="仿宋_GB2312"/>
          <w:i/>
          <w:szCs w:val="32"/>
        </w:rPr>
        <w:t>The Scientific and Legal Interface</w:t>
      </w:r>
      <w:r>
        <w:rPr>
          <w:rFonts w:hint="eastAsia" w:ascii="仿宋_GB2312" w:hAnsi="仿宋_GB2312" w:cs="仿宋_GB2312"/>
          <w:szCs w:val="32"/>
        </w:rPr>
        <w:t>, Ed. P. J. Cook, Chris M. Carleton, Oxford University Press, 2000，p.1.</w:t>
      </w:r>
    </w:p>
    <w:p w14:paraId="071EF2DB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12.网上参考资料，需依次注明作者、文章名、网址、下载时间。如：</w:t>
      </w:r>
    </w:p>
    <w:p w14:paraId="32691A63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王岩：《建立临时仲裁制度探析》，http://www.chinalawedu.com/news，下载日期：2005年4月19日。</w:t>
      </w:r>
    </w:p>
    <w:p w14:paraId="526BA630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八、图表规范</w:t>
      </w:r>
    </w:p>
    <w:p w14:paraId="4E92DC84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1.表格规范：表的顺序号用阿拉伯数字，如设章则按章序+表序规则排序，如表2-1；表号与表题空一个汉字位置，末尾不加标点。表题置于表格上方。表内数据用阿拉伯数字。</w:t>
      </w:r>
    </w:p>
    <w:p w14:paraId="7E2ACE4F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2.图的规范：图的顺序号用阿拉伯数字，如设章则按章序+表序规则排序，如图2-1；图号与图题空一个汉字位置，图题末不加标点。图题置于图的下方。</w:t>
      </w:r>
    </w:p>
    <w:p w14:paraId="3C00941C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九、涉及法学、台湾类书稿，请注意以下事项</w:t>
      </w:r>
    </w:p>
    <w:p w14:paraId="44498878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1.书稿中法条的条、款、项序号统一用阿拉伯数字，如“《中华人民共和国民事诉讼法》第113条第2款第3项”。直接引文除外。</w:t>
      </w:r>
    </w:p>
    <w:p w14:paraId="4A546B17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法律、法规、司法解释的名称，第一次出现时用全称，如有必要可注明简称，第二次出现时使用简称。</w:t>
      </w:r>
    </w:p>
    <w:p w14:paraId="1CD10F42">
      <w:pPr>
        <w:spacing w:line="600" w:lineRule="exact"/>
        <w:ind w:firstLine="68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2.涉及多条法条时，请写完整。如“第8条、第9条、第10条”，不得写作“第8、9、10条”。</w:t>
      </w:r>
    </w:p>
    <w:p w14:paraId="1DD9CD6D">
      <w:pPr>
        <w:spacing w:line="600" w:lineRule="exact"/>
        <w:ind w:firstLine="680" w:firstLineChars="200"/>
        <w:rPr>
          <w:rFonts w:hint="eastAsia" w:ascii="仿宋_GB2312"/>
        </w:rPr>
      </w:pPr>
      <w:r>
        <w:rPr>
          <w:rFonts w:hint="eastAsia" w:ascii="仿宋_GB2312" w:hAnsi="仿宋_GB2312" w:cs="仿宋_GB2312"/>
          <w:szCs w:val="32"/>
        </w:rPr>
        <w:t>3.文中涉及台湾地区的表述，应遵守2016年3月中央台办、外交部、中央宣办修订的《关于正确使用涉台宣传用语的意见》，根据《新华社新闻信息报道中的禁用词和慎用词》处理。例如，不宜将台湾地区与外国并列，如确有必要，应称为“我国台湾地区”；对台湾的“立法院”、“最高法院”等“部”级以上机构，应变通处理；对于台湾机构和单位名称带有“中央”称谓的，一律加引号，带有“国立”称谓的，将“国立”二字删除；等等。</w:t>
      </w:r>
    </w:p>
    <w:p w14:paraId="4B77841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18" w:gutter="0"/>
      <w:cols w:space="720" w:num="1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B3F7B"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7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405D5EA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08A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F92E9C3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7595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1575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FEAC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DB7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54FFF"/>
    <w:rsid w:val="7455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2026-07-02T03:36:00Z</dcterms:created>
  <dc:creator>Carolin 曹琳</dc:creator>
  <cp:lastModifiedBy>Carolin 曹琳</cp:lastModifiedBy>
  <dcterms:modified xsi:type="dcterms:W3CDTF">2026-07-02T03:36:44Z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40D7F0E66A0244B7B1503D772467FA6F_11</vt:lpwstr>
  </property>
  <property fmtid="{D5CDD505-2E9C-101B-9397-08002B2CF9AE}" pid="4" name="KSOTemplateDocerSaveRecord">
    <vt:lpwstr>eyJoZGlkIjoiM2U4MGFjZGU4MzQ3NzZiZGRiYTQ2ODQzOTY1YzZkMzIiLCJ1c2VySWQiOiIzMzc4NzE3NjEifQ==</vt:lpwstr>
  </property>
</Properties>
</file>